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1A4C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НАСТ</w:t>
      </w:r>
      <w:r w:rsidRPr="001A4C3C">
        <w:rPr>
          <w:rFonts w:ascii="Times New Roman" w:hAnsi="Times New Roman"/>
          <w:sz w:val="24"/>
          <w:szCs w:val="24"/>
        </w:rPr>
        <w:t>»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И.Н. Бородин</w:t>
      </w:r>
      <w:r w:rsidRPr="001A4C3C">
        <w:rPr>
          <w:rFonts w:ascii="Times New Roman" w:hAnsi="Times New Roman"/>
          <w:sz w:val="24"/>
          <w:szCs w:val="24"/>
        </w:rPr>
        <w:t xml:space="preserve"> 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>
        <w:rPr>
          <w:rFonts w:ascii="Times New Roman" w:hAnsi="Times New Roman"/>
          <w:sz w:val="24"/>
          <w:szCs w:val="24"/>
        </w:rPr>
        <w:t>18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  <w:bookmarkStart w:id="0" w:name="_GoBack"/>
      <w:bookmarkEnd w:id="0"/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26462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6462">
        <w:rPr>
          <w:rFonts w:ascii="Times New Roman" w:hAnsi="Times New Roman"/>
          <w:b/>
          <w:sz w:val="24"/>
          <w:szCs w:val="24"/>
        </w:rPr>
        <w:t>«</w:t>
      </w:r>
      <w:r w:rsidR="00B26462" w:rsidRPr="00B26462">
        <w:rPr>
          <w:rFonts w:ascii="Times New Roman" w:hAnsi="Times New Roman"/>
          <w:b/>
          <w:sz w:val="24"/>
          <w:szCs w:val="24"/>
        </w:rPr>
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</w:r>
      <w:r w:rsidRPr="00B26462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D4476C">
        <w:rPr>
          <w:rFonts w:ascii="Times New Roman" w:hAnsi="Times New Roman"/>
          <w:sz w:val="24"/>
          <w:szCs w:val="24"/>
        </w:rPr>
        <w:t>7</w:t>
      </w:r>
      <w:r w:rsidR="00B26462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A746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849"/>
        <w:gridCol w:w="992"/>
        <w:gridCol w:w="1134"/>
        <w:gridCol w:w="1701"/>
      </w:tblGrid>
      <w:tr w:rsidR="005B6DE2" w:rsidRPr="005B6DE2" w:rsidTr="005B6DE2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№№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Форма контроля</w:t>
            </w:r>
          </w:p>
        </w:tc>
      </w:tr>
      <w:tr w:rsidR="005B6DE2" w:rsidRPr="005B6DE2" w:rsidTr="005B6DE2">
        <w:trPr>
          <w:trHeight w:val="33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Практич</w:t>
            </w:r>
            <w:proofErr w:type="spellEnd"/>
            <w:r w:rsidRPr="005B6DE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6</w:t>
            </w: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5B6DE2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№6. Инновации в технологии гидротехнических, водолазных работ. Сравнительный анализ технологий. Показатели и критерии качества выполнения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 Модуль №7. Машины и оборудование для производства гидротехнических и водолазных работ. Новое в механизации и автоматизации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8. Новации в строительных материалах и конструкциях, используемых при производстве гидротехнических и водолазных работ. Сравнительный анализ используемых материалов и конструкций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9. Техника безопасности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№10. Региональные особенности организации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CB38A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38A2">
              <w:rPr>
                <w:rFonts w:ascii="Times New Roman" w:hAnsi="Times New Roman"/>
                <w:b/>
              </w:rPr>
              <w:t>Модуль №11. Особенности выполнения строительных работ на особо опасных, технически сложных и уникальных объектах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Сейсмостойкое строительство зданий и сооружений – новейшие тенденции развития теории сейсмостойкости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76C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Современные технологии устройства  бетонных и железобетонных  конструкций в гидротехническом строительстве в условиях повышенной сейсмичности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447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D4476C" w:rsidRDefault="00D4476C" w:rsidP="00D44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476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6C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ИТОГОВАЯ  АТТЕСТАЦИЯ 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D4476C" w:rsidP="005B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B6DE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5B6D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D4476C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DE2" w:rsidRPr="005B6DE2" w:rsidRDefault="005B6DE2" w:rsidP="005B6DE2">
      <w:pPr>
        <w:rPr>
          <w:rFonts w:ascii="Times New Roman" w:hAnsi="Times New Roman"/>
        </w:rPr>
      </w:pPr>
    </w:p>
    <w:p w:rsidR="005B6DE2" w:rsidRDefault="005B6DE2" w:rsidP="005B6DE2"/>
    <w:sectPr w:rsidR="005B6DE2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B6DE2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C64D8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26462"/>
    <w:rsid w:val="00B363ED"/>
    <w:rsid w:val="00B82C2E"/>
    <w:rsid w:val="00C209FF"/>
    <w:rsid w:val="00C31B1A"/>
    <w:rsid w:val="00C663BA"/>
    <w:rsid w:val="00CB38A2"/>
    <w:rsid w:val="00CC50F1"/>
    <w:rsid w:val="00D12C25"/>
    <w:rsid w:val="00D23AE3"/>
    <w:rsid w:val="00D4476C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2018-02-20T05:15:00Z</dcterms:created>
  <dcterms:modified xsi:type="dcterms:W3CDTF">2018-06-14T08:51:00Z</dcterms:modified>
</cp:coreProperties>
</file>